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3E" w:rsidRDefault="00293583" w:rsidP="00A76C3E">
      <w:pPr>
        <w:pStyle w:val="Kop1"/>
        <w:keepLines w:val="0"/>
        <w:spacing w:before="0"/>
        <w:ind w:right="3402"/>
        <w:rPr>
          <w:rFonts w:eastAsia="Times New Roman" w:cs="Times New Roman"/>
          <w:bCs w:val="0"/>
          <w:color w:val="auto"/>
          <w:szCs w:val="20"/>
          <w:lang w:val="nl-BE" w:eastAsia="nl-BE"/>
        </w:rPr>
      </w:pPr>
      <w:r>
        <w:rPr>
          <w:rFonts w:eastAsia="Times New Roman" w:cs="Times New Roman"/>
          <w:bCs w:val="0"/>
          <w:noProof/>
          <w:color w:val="auto"/>
          <w:szCs w:val="20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-1339427</wp:posOffset>
            </wp:positionV>
            <wp:extent cx="2156460" cy="2143760"/>
            <wp:effectExtent l="19050" t="0" r="0" b="0"/>
            <wp:wrapSquare wrapText="bothSides"/>
            <wp:docPr id="3" name="Afbeelding 0" descr="paardenhoo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rdenhoof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EE9">
        <w:rPr>
          <w:rFonts w:eastAsia="Times New Roman" w:cs="Times New Roman"/>
          <w:bCs w:val="0"/>
          <w:color w:val="auto"/>
          <w:szCs w:val="20"/>
          <w:lang w:val="nl-BE" w:eastAsia="nl-BE"/>
        </w:rPr>
        <w:t>Nieuwsbrief jaarmarkten 20</w:t>
      </w:r>
      <w:r w:rsidR="00EC2252">
        <w:rPr>
          <w:rFonts w:eastAsia="Times New Roman" w:cs="Times New Roman"/>
          <w:bCs w:val="0"/>
          <w:color w:val="auto"/>
          <w:szCs w:val="20"/>
          <w:lang w:val="nl-BE" w:eastAsia="nl-BE"/>
        </w:rPr>
        <w:t>20</w:t>
      </w:r>
    </w:p>
    <w:p w:rsidR="00D806C8" w:rsidRPr="00D806C8" w:rsidRDefault="00D806C8" w:rsidP="00D806C8">
      <w:pPr>
        <w:rPr>
          <w:lang w:val="nl-BE" w:eastAsia="nl-BE"/>
        </w:rPr>
      </w:pPr>
    </w:p>
    <w:p w:rsidR="00C04B01" w:rsidRPr="00D806C8" w:rsidRDefault="0020206D" w:rsidP="0020206D">
      <w:pPr>
        <w:pStyle w:val="Kop1"/>
        <w:keepLines w:val="0"/>
        <w:spacing w:before="0"/>
        <w:ind w:right="3402"/>
        <w:rPr>
          <w:rFonts w:eastAsia="Times New Roman" w:cs="Times New Roman"/>
          <w:bCs w:val="0"/>
          <w:color w:val="auto"/>
          <w:sz w:val="24"/>
          <w:szCs w:val="24"/>
          <w:u w:val="single"/>
          <w:lang w:val="nl-BE" w:eastAsia="nl-BE"/>
        </w:rPr>
      </w:pPr>
      <w:r w:rsidRPr="00D806C8">
        <w:rPr>
          <w:rFonts w:eastAsia="Times New Roman" w:cs="Times New Roman"/>
          <w:bCs w:val="0"/>
          <w:color w:val="auto"/>
          <w:sz w:val="24"/>
          <w:szCs w:val="24"/>
          <w:u w:val="single"/>
          <w:lang w:val="nl-BE" w:eastAsia="nl-BE"/>
        </w:rPr>
        <w:t>Afspraken</w:t>
      </w:r>
    </w:p>
    <w:p w:rsidR="0020206D" w:rsidRDefault="0020206D" w:rsidP="00E94184">
      <w:pPr>
        <w:rPr>
          <w:lang w:val="nl-BE"/>
        </w:rPr>
      </w:pPr>
      <w:r>
        <w:rPr>
          <w:lang w:val="nl-BE"/>
        </w:rPr>
        <w:t xml:space="preserve">Met het oog op een vlot verloop van de organisatie </w:t>
      </w:r>
      <w:r w:rsidR="0021280C">
        <w:rPr>
          <w:lang w:val="nl-BE"/>
        </w:rPr>
        <w:t xml:space="preserve">van de jaarmarkten </w:t>
      </w:r>
      <w:r>
        <w:rPr>
          <w:lang w:val="nl-BE"/>
        </w:rPr>
        <w:t>zetten we enkele richtlijnen op een rijtje:</w:t>
      </w:r>
    </w:p>
    <w:p w:rsidR="0020206D" w:rsidRPr="0020206D" w:rsidRDefault="0020206D" w:rsidP="00E94184">
      <w:pPr>
        <w:rPr>
          <w:lang w:val="nl-BE"/>
        </w:rPr>
      </w:pPr>
    </w:p>
    <w:p w:rsidR="0020206D" w:rsidRPr="00773060" w:rsidRDefault="0020206D" w:rsidP="0020206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PTSans-Regular"/>
          <w:color w:val="auto"/>
          <w:szCs w:val="22"/>
          <w:u w:val="single"/>
          <w:lang w:val="nl-BE"/>
        </w:rPr>
      </w:pPr>
      <w:r w:rsidRPr="00773060">
        <w:rPr>
          <w:rFonts w:cs="PTSans-Regular"/>
          <w:color w:val="auto"/>
          <w:szCs w:val="22"/>
          <w:u w:val="single"/>
          <w:lang w:val="nl-BE"/>
        </w:rPr>
        <w:t>Voorinschrijvingen</w:t>
      </w:r>
    </w:p>
    <w:p w:rsidR="0020206D" w:rsidRPr="0020206D" w:rsidRDefault="00E9495B" w:rsidP="002020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PTSans-Regular"/>
          <w:color w:val="auto"/>
          <w:szCs w:val="22"/>
          <w:lang w:val="nl-BE"/>
        </w:rPr>
      </w:pPr>
      <w:r>
        <w:rPr>
          <w:rFonts w:cs="PTSans-Regular"/>
          <w:color w:val="auto"/>
          <w:szCs w:val="22"/>
          <w:lang w:val="nl-BE"/>
        </w:rPr>
        <w:t xml:space="preserve">Schrijf een realistisch aantal paarden in. Een hoger aantal inschrijvingen geeft de organisatie een verkeerd beeld en zorgt voor verwarring bij het organiseren van de jaarmarkten. Breng </w:t>
      </w:r>
      <w:r w:rsidR="0021280C">
        <w:rPr>
          <w:rFonts w:cs="PTSans-Regular"/>
          <w:color w:val="auto"/>
          <w:szCs w:val="22"/>
          <w:lang w:val="nl-BE"/>
        </w:rPr>
        <w:t>h</w:t>
      </w:r>
      <w:r w:rsidR="0020206D" w:rsidRPr="0020206D">
        <w:rPr>
          <w:rFonts w:cs="PTSans-Regular"/>
          <w:color w:val="auto"/>
          <w:szCs w:val="22"/>
          <w:lang w:val="nl-BE"/>
        </w:rPr>
        <w:t>et ingeschreven</w:t>
      </w:r>
      <w:r w:rsidR="0020206D">
        <w:rPr>
          <w:rFonts w:cs="PTSans-Regular"/>
          <w:color w:val="auto"/>
          <w:szCs w:val="22"/>
          <w:lang w:val="nl-BE"/>
        </w:rPr>
        <w:t xml:space="preserve"> </w:t>
      </w:r>
      <w:r w:rsidR="0020206D" w:rsidRPr="0020206D">
        <w:rPr>
          <w:rFonts w:cs="PTSans-Regular"/>
          <w:color w:val="auto"/>
          <w:szCs w:val="22"/>
          <w:lang w:val="nl-BE"/>
        </w:rPr>
        <w:t>aantal</w:t>
      </w:r>
      <w:r w:rsidR="0021280C">
        <w:rPr>
          <w:rFonts w:cs="PTSans-Regular"/>
          <w:color w:val="auto"/>
          <w:szCs w:val="22"/>
          <w:lang w:val="nl-BE"/>
        </w:rPr>
        <w:t xml:space="preserve"> paarden</w:t>
      </w:r>
      <w:r w:rsidR="0020206D" w:rsidRPr="0020206D">
        <w:rPr>
          <w:rFonts w:cs="PTSans-Regular"/>
          <w:color w:val="auto"/>
          <w:szCs w:val="22"/>
          <w:lang w:val="nl-BE"/>
        </w:rPr>
        <w:t xml:space="preserve"> mee</w:t>
      </w:r>
      <w:r>
        <w:rPr>
          <w:rFonts w:cs="PTSans-Regular"/>
          <w:color w:val="auto"/>
          <w:szCs w:val="22"/>
          <w:lang w:val="nl-BE"/>
        </w:rPr>
        <w:t xml:space="preserve"> </w:t>
      </w:r>
      <w:r w:rsidR="0020206D" w:rsidRPr="0020206D">
        <w:rPr>
          <w:rFonts w:cs="PTSans-Regular"/>
          <w:color w:val="auto"/>
          <w:szCs w:val="22"/>
          <w:lang w:val="nl-BE"/>
        </w:rPr>
        <w:t>naar de jaarmarkt.</w:t>
      </w:r>
    </w:p>
    <w:p w:rsidR="0020206D" w:rsidRDefault="00E9495B" w:rsidP="002020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PTSans-Regular"/>
          <w:color w:val="auto"/>
          <w:szCs w:val="22"/>
          <w:lang w:val="nl-BE"/>
        </w:rPr>
      </w:pPr>
      <w:r>
        <w:rPr>
          <w:rFonts w:cs="PTSans-Regular"/>
          <w:color w:val="auto"/>
          <w:szCs w:val="22"/>
          <w:lang w:val="nl-BE"/>
        </w:rPr>
        <w:t>Zorg ervoor dat</w:t>
      </w:r>
      <w:r w:rsidR="0021280C">
        <w:rPr>
          <w:rFonts w:cs="PTSans-Regular"/>
          <w:color w:val="auto"/>
          <w:szCs w:val="22"/>
          <w:lang w:val="nl-BE"/>
        </w:rPr>
        <w:t xml:space="preserve"> het deelnemende paard</w:t>
      </w:r>
      <w:r>
        <w:rPr>
          <w:rFonts w:cs="PTSans-Regular"/>
          <w:color w:val="auto"/>
          <w:szCs w:val="22"/>
          <w:lang w:val="nl-BE"/>
        </w:rPr>
        <w:t xml:space="preserve"> ingeschreven staat</w:t>
      </w:r>
      <w:r w:rsidR="0021280C">
        <w:rPr>
          <w:rFonts w:cs="PTSans-Regular"/>
          <w:color w:val="auto"/>
          <w:szCs w:val="22"/>
          <w:lang w:val="nl-BE"/>
        </w:rPr>
        <w:t xml:space="preserve"> bij</w:t>
      </w:r>
      <w:r w:rsidR="0020206D" w:rsidRPr="0020206D">
        <w:rPr>
          <w:rFonts w:cs="PTSans-Regular"/>
          <w:color w:val="auto"/>
          <w:szCs w:val="22"/>
          <w:lang w:val="nl-BE"/>
        </w:rPr>
        <w:t xml:space="preserve"> de juiste categorie of reeks.</w:t>
      </w:r>
      <w:r w:rsidR="0020206D">
        <w:rPr>
          <w:rFonts w:cs="PTSans-Regular"/>
          <w:color w:val="auto"/>
          <w:szCs w:val="22"/>
          <w:lang w:val="nl-BE"/>
        </w:rPr>
        <w:t xml:space="preserve"> </w:t>
      </w:r>
      <w:r w:rsidR="0020206D" w:rsidRPr="0020206D">
        <w:rPr>
          <w:rFonts w:cs="PTSans-Regular"/>
          <w:color w:val="auto"/>
          <w:szCs w:val="22"/>
          <w:lang w:val="nl-BE"/>
        </w:rPr>
        <w:t>Tijdens de jaarmarkt zijn geen verschuivingen of extra inschrijvingen mogelijk.</w:t>
      </w:r>
      <w:r w:rsidR="0021280C">
        <w:rPr>
          <w:rFonts w:cs="PTSans-Regular"/>
          <w:color w:val="auto"/>
          <w:szCs w:val="22"/>
          <w:lang w:val="nl-BE"/>
        </w:rPr>
        <w:t xml:space="preserve"> </w:t>
      </w:r>
    </w:p>
    <w:p w:rsidR="00E05FC6" w:rsidRDefault="00E05FC6" w:rsidP="002020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PTSans-Regular"/>
          <w:color w:val="auto"/>
          <w:szCs w:val="22"/>
          <w:lang w:val="nl-BE"/>
        </w:rPr>
      </w:pPr>
      <w:r>
        <w:rPr>
          <w:rFonts w:cs="PTSans-Regular"/>
          <w:color w:val="auto"/>
          <w:szCs w:val="22"/>
          <w:lang w:val="nl-BE"/>
        </w:rPr>
        <w:t xml:space="preserve">Gelieve de </w:t>
      </w:r>
      <w:r w:rsidRPr="00773060">
        <w:rPr>
          <w:rFonts w:cs="PTSans-Regular"/>
          <w:b/>
          <w:color w:val="auto"/>
          <w:szCs w:val="22"/>
          <w:lang w:val="nl-BE"/>
        </w:rPr>
        <w:t>inschrijvingsperiode</w:t>
      </w:r>
      <w:r w:rsidR="00293583">
        <w:rPr>
          <w:rFonts w:cs="PTSans-Regular"/>
          <w:color w:val="auto"/>
          <w:szCs w:val="22"/>
          <w:lang w:val="nl-BE"/>
        </w:rPr>
        <w:t xml:space="preserve"> te respecteren</w:t>
      </w:r>
      <w:r>
        <w:rPr>
          <w:rFonts w:cs="PTSans-Regular"/>
          <w:color w:val="auto"/>
          <w:szCs w:val="22"/>
          <w:lang w:val="nl-BE"/>
        </w:rPr>
        <w:t>. Inschrijvingen voor deze periode zijn niet mogelijk en wijzigingen na deze periode worden niet meer aanvaard.</w:t>
      </w:r>
    </w:p>
    <w:p w:rsidR="0020206D" w:rsidRPr="0020206D" w:rsidRDefault="0020206D" w:rsidP="0020206D">
      <w:pPr>
        <w:pStyle w:val="Lijstalinea"/>
        <w:autoSpaceDE w:val="0"/>
        <w:autoSpaceDN w:val="0"/>
        <w:adjustRightInd w:val="0"/>
        <w:rPr>
          <w:rFonts w:cs="PTSans-Regular"/>
          <w:color w:val="auto"/>
          <w:szCs w:val="22"/>
          <w:lang w:val="nl-BE"/>
        </w:rPr>
      </w:pPr>
    </w:p>
    <w:p w:rsidR="0020206D" w:rsidRPr="00773060" w:rsidRDefault="0020206D" w:rsidP="0020206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PTSans-Regular"/>
          <w:color w:val="auto"/>
          <w:szCs w:val="22"/>
          <w:u w:val="single"/>
          <w:lang w:val="nl-BE"/>
        </w:rPr>
      </w:pPr>
      <w:r w:rsidRPr="00773060">
        <w:rPr>
          <w:rFonts w:cs="PTSans-Regular"/>
          <w:color w:val="auto"/>
          <w:szCs w:val="22"/>
          <w:u w:val="single"/>
          <w:lang w:val="nl-BE"/>
        </w:rPr>
        <w:t>Blokstaarten</w:t>
      </w:r>
    </w:p>
    <w:p w:rsidR="00773BF7" w:rsidRPr="00773BF7" w:rsidRDefault="00773BF7" w:rsidP="00773BF7">
      <w:pPr>
        <w:pStyle w:val="Lijstalinea"/>
        <w:autoSpaceDE w:val="0"/>
        <w:autoSpaceDN w:val="0"/>
        <w:rPr>
          <w:lang w:val="nl-BE"/>
        </w:rPr>
      </w:pPr>
      <w:r>
        <w:rPr>
          <w:lang w:val="nl-BE"/>
        </w:rPr>
        <w:t>Vanaf 1 januari 2018 mo</w:t>
      </w:r>
      <w:r w:rsidRPr="00773BF7">
        <w:rPr>
          <w:lang w:val="nl-BE"/>
        </w:rPr>
        <w:t>gen paarden die na 31 december 2017 geblokstaart worden, niet meer deelnemen aan tentoonstellingen, keuri</w:t>
      </w:r>
      <w:r>
        <w:rPr>
          <w:lang w:val="nl-BE"/>
        </w:rPr>
        <w:t>ngen en wedstrijden in Sint-Nik</w:t>
      </w:r>
      <w:r w:rsidRPr="00773BF7">
        <w:rPr>
          <w:lang w:val="nl-BE"/>
        </w:rPr>
        <w:t>laas, zelfs niet als er een diergeneeskundig attest verleend werd voor de ingreep. De Vlaamse Regering keurde hieromtrent op 6 oktober 2017 het voorontwerp van het decreet principieel goed om de wet over dierenbescherming en dierenwelzijn te wijzigen.</w:t>
      </w:r>
    </w:p>
    <w:p w:rsidR="0020206D" w:rsidRPr="0020206D" w:rsidRDefault="0020206D" w:rsidP="0020206D">
      <w:pPr>
        <w:autoSpaceDE w:val="0"/>
        <w:autoSpaceDN w:val="0"/>
        <w:adjustRightInd w:val="0"/>
        <w:rPr>
          <w:rFonts w:cs="PTSans-Regular"/>
          <w:color w:val="auto"/>
          <w:szCs w:val="22"/>
          <w:lang w:val="nl-BE"/>
        </w:rPr>
      </w:pPr>
    </w:p>
    <w:p w:rsidR="0020206D" w:rsidRPr="00773060" w:rsidRDefault="0020206D" w:rsidP="001A0A4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PTSans-Regular"/>
          <w:color w:val="auto"/>
          <w:szCs w:val="22"/>
          <w:u w:val="single"/>
          <w:lang w:val="nl-BE"/>
        </w:rPr>
      </w:pPr>
      <w:r w:rsidRPr="00773060">
        <w:rPr>
          <w:rFonts w:cs="PTSans-Regular"/>
          <w:color w:val="auto"/>
          <w:szCs w:val="22"/>
          <w:u w:val="single"/>
          <w:lang w:val="nl-BE"/>
        </w:rPr>
        <w:t>Hygiënische presentatie</w:t>
      </w:r>
    </w:p>
    <w:p w:rsidR="0020206D" w:rsidRDefault="001A0A49" w:rsidP="0007294F">
      <w:pPr>
        <w:autoSpaceDE w:val="0"/>
        <w:autoSpaceDN w:val="0"/>
        <w:adjustRightInd w:val="0"/>
        <w:ind w:left="720"/>
        <w:rPr>
          <w:rFonts w:cs="PTSans-Regular"/>
          <w:color w:val="auto"/>
          <w:szCs w:val="22"/>
          <w:lang w:val="nl-BE"/>
        </w:rPr>
      </w:pPr>
      <w:r>
        <w:rPr>
          <w:rFonts w:cs="PTSans-Regular"/>
          <w:color w:val="auto"/>
          <w:szCs w:val="22"/>
          <w:lang w:val="nl-BE"/>
        </w:rPr>
        <w:t>Gelieve rekening te houden met de presentatie van de paarden. Wij zien de</w:t>
      </w:r>
      <w:r w:rsidR="0020206D" w:rsidRPr="001A0A49">
        <w:rPr>
          <w:rFonts w:cs="PTSans-Regular"/>
          <w:color w:val="auto"/>
          <w:szCs w:val="22"/>
          <w:lang w:val="nl-BE"/>
        </w:rPr>
        <w:t xml:space="preserve"> paarden</w:t>
      </w:r>
      <w:r>
        <w:rPr>
          <w:rFonts w:cs="PTSans-Regular"/>
          <w:color w:val="auto"/>
          <w:szCs w:val="22"/>
          <w:lang w:val="nl-BE"/>
        </w:rPr>
        <w:t xml:space="preserve"> graag</w:t>
      </w:r>
      <w:r w:rsidR="0020206D" w:rsidRPr="001A0A49">
        <w:rPr>
          <w:rFonts w:cs="PTSans-Regular"/>
          <w:color w:val="auto"/>
          <w:szCs w:val="22"/>
          <w:lang w:val="nl-BE"/>
        </w:rPr>
        <w:t xml:space="preserve"> proper verschijnen in de ring. Bij gebrek hieraan kan de organisatie beslissen de deelname van het paard uit te sluiten.</w:t>
      </w:r>
    </w:p>
    <w:p w:rsidR="00F5656A" w:rsidRPr="00A944D9" w:rsidRDefault="00F5656A" w:rsidP="00A76C3E">
      <w:pPr>
        <w:autoSpaceDE w:val="0"/>
        <w:autoSpaceDN w:val="0"/>
        <w:adjustRightInd w:val="0"/>
        <w:ind w:left="360"/>
        <w:rPr>
          <w:rFonts w:cs="PTSans-Regular"/>
          <w:b/>
          <w:i/>
          <w:color w:val="auto"/>
          <w:szCs w:val="22"/>
          <w:lang w:val="nl-BE"/>
        </w:rPr>
      </w:pPr>
    </w:p>
    <w:p w:rsidR="00D806C8" w:rsidRPr="00D806C8" w:rsidRDefault="00D806C8" w:rsidP="00D806C8">
      <w:pPr>
        <w:pStyle w:val="Kop1"/>
        <w:keepLines w:val="0"/>
        <w:spacing w:before="0"/>
        <w:ind w:right="3402"/>
        <w:rPr>
          <w:rFonts w:eastAsia="Times New Roman" w:cs="Times New Roman"/>
          <w:bCs w:val="0"/>
          <w:color w:val="auto"/>
          <w:sz w:val="24"/>
          <w:szCs w:val="24"/>
          <w:u w:val="single"/>
          <w:lang w:val="nl-BE" w:eastAsia="nl-BE"/>
        </w:rPr>
      </w:pPr>
      <w:r w:rsidRPr="00D806C8">
        <w:rPr>
          <w:rFonts w:eastAsia="Times New Roman" w:cs="Times New Roman"/>
          <w:bCs w:val="0"/>
          <w:color w:val="auto"/>
          <w:sz w:val="24"/>
          <w:szCs w:val="24"/>
          <w:u w:val="single"/>
          <w:lang w:val="nl-BE" w:eastAsia="nl-BE"/>
        </w:rPr>
        <w:t>Nieuwigheden</w:t>
      </w:r>
    </w:p>
    <w:p w:rsidR="00E05FC6" w:rsidRDefault="00D806C8" w:rsidP="00D806C8">
      <w:pPr>
        <w:rPr>
          <w:lang w:val="nl-BE" w:eastAsia="nl-BE"/>
        </w:rPr>
      </w:pPr>
      <w:r>
        <w:rPr>
          <w:lang w:val="nl-BE" w:eastAsia="nl-BE"/>
        </w:rPr>
        <w:t>De stad Sint-Niklaas heeft besloten enke</w:t>
      </w:r>
      <w:r w:rsidR="005F6F3B">
        <w:rPr>
          <w:lang w:val="nl-BE" w:eastAsia="nl-BE"/>
        </w:rPr>
        <w:t>le nieuwigheden door te voe</w:t>
      </w:r>
      <w:r w:rsidR="00BC76F1">
        <w:rPr>
          <w:lang w:val="nl-BE" w:eastAsia="nl-BE"/>
        </w:rPr>
        <w:t>ren voor de jaarmarkten van 20</w:t>
      </w:r>
      <w:r w:rsidR="00EC2252">
        <w:rPr>
          <w:lang w:val="nl-BE" w:eastAsia="nl-BE"/>
        </w:rPr>
        <w:t>20 en er worden enkele aandachtspunten herhaald</w:t>
      </w:r>
      <w:r w:rsidR="00BC76F1">
        <w:rPr>
          <w:lang w:val="nl-BE" w:eastAsia="nl-BE"/>
        </w:rPr>
        <w:t>:</w:t>
      </w:r>
    </w:p>
    <w:p w:rsidR="009001D1" w:rsidRDefault="009001D1" w:rsidP="009001D1">
      <w:pPr>
        <w:pStyle w:val="Lijstalinea"/>
        <w:numPr>
          <w:ilvl w:val="0"/>
          <w:numId w:val="5"/>
        </w:numPr>
        <w:spacing w:after="120"/>
        <w:ind w:left="714" w:hanging="357"/>
        <w:rPr>
          <w:lang w:val="nl-BE" w:eastAsia="nl-BE"/>
        </w:rPr>
      </w:pPr>
      <w:r>
        <w:rPr>
          <w:lang w:val="nl-BE" w:eastAsia="nl-BE"/>
        </w:rPr>
        <w:t>Bent u ingesch</w:t>
      </w:r>
      <w:r w:rsidR="00F50672">
        <w:rPr>
          <w:lang w:val="nl-BE" w:eastAsia="nl-BE"/>
        </w:rPr>
        <w:t>reven voor de jaarmarkt en kan je</w:t>
      </w:r>
      <w:r>
        <w:rPr>
          <w:lang w:val="nl-BE" w:eastAsia="nl-BE"/>
        </w:rPr>
        <w:t xml:space="preserve"> toch niet aanwezig zijn? Gelieve op voorhand te </w:t>
      </w:r>
      <w:r w:rsidRPr="003F12F4">
        <w:rPr>
          <w:b/>
          <w:lang w:val="nl-BE" w:eastAsia="nl-BE"/>
        </w:rPr>
        <w:t>verwittigen</w:t>
      </w:r>
      <w:r>
        <w:rPr>
          <w:lang w:val="nl-BE" w:eastAsia="nl-BE"/>
        </w:rPr>
        <w:t xml:space="preserve">. </w:t>
      </w:r>
    </w:p>
    <w:p w:rsidR="00BC76F1" w:rsidRDefault="009001D1" w:rsidP="00773060">
      <w:pPr>
        <w:ind w:left="714"/>
        <w:rPr>
          <w:sz w:val="18"/>
          <w:szCs w:val="18"/>
          <w:lang w:val="nl-BE" w:eastAsia="nl-BE"/>
        </w:rPr>
      </w:pPr>
      <w:r w:rsidRPr="00773060">
        <w:rPr>
          <w:sz w:val="18"/>
          <w:szCs w:val="18"/>
          <w:lang w:val="nl-BE" w:eastAsia="nl-BE"/>
        </w:rPr>
        <w:t>Op werkdagen: 03 778 31 84</w:t>
      </w:r>
      <w:r w:rsidRPr="00773060">
        <w:rPr>
          <w:sz w:val="18"/>
          <w:szCs w:val="18"/>
          <w:lang w:val="nl-BE" w:eastAsia="nl-BE"/>
        </w:rPr>
        <w:br/>
        <w:t>Tijdens het weekend en de dag van de jaarmarkt: Davy 0478 29 96 67 of Ellen 0487 71 63 36</w:t>
      </w:r>
    </w:p>
    <w:p w:rsidR="00773060" w:rsidRPr="00773060" w:rsidRDefault="00773060" w:rsidP="00D806C8">
      <w:pPr>
        <w:rPr>
          <w:sz w:val="18"/>
          <w:szCs w:val="18"/>
          <w:lang w:val="nl-BE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8"/>
        <w:gridCol w:w="3034"/>
        <w:gridCol w:w="3019"/>
      </w:tblGrid>
      <w:tr w:rsidR="00293583" w:rsidRPr="00293583" w:rsidTr="00293583">
        <w:tc>
          <w:tcPr>
            <w:tcW w:w="3070" w:type="dxa"/>
            <w:shd w:val="clear" w:color="auto" w:fill="BFBFBF" w:themeFill="background1" w:themeFillShade="BF"/>
          </w:tcPr>
          <w:p w:rsidR="00293583" w:rsidRPr="00293583" w:rsidRDefault="00293583" w:rsidP="00D806C8">
            <w:pPr>
              <w:rPr>
                <w:b/>
                <w:lang w:val="nl-BE" w:eastAsia="nl-BE"/>
              </w:rPr>
            </w:pPr>
            <w:r w:rsidRPr="00293583">
              <w:rPr>
                <w:b/>
                <w:lang w:val="nl-BE" w:eastAsia="nl-BE"/>
              </w:rPr>
              <w:t>Jaarmarkt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93583" w:rsidRPr="00293583" w:rsidRDefault="00293583" w:rsidP="00D806C8">
            <w:pPr>
              <w:rPr>
                <w:b/>
                <w:lang w:val="nl-BE" w:eastAsia="nl-BE"/>
              </w:rPr>
            </w:pPr>
            <w:r w:rsidRPr="00293583">
              <w:rPr>
                <w:b/>
                <w:lang w:val="nl-BE" w:eastAsia="nl-BE"/>
              </w:rPr>
              <w:t>Inschrijvingsperiode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293583" w:rsidRPr="00293583" w:rsidRDefault="00293583" w:rsidP="00D806C8">
            <w:pPr>
              <w:rPr>
                <w:b/>
                <w:lang w:val="nl-BE" w:eastAsia="nl-BE"/>
              </w:rPr>
            </w:pPr>
            <w:r w:rsidRPr="00293583">
              <w:rPr>
                <w:b/>
                <w:lang w:val="nl-BE" w:eastAsia="nl-BE"/>
              </w:rPr>
              <w:t>Contactpersoon</w:t>
            </w:r>
          </w:p>
        </w:tc>
      </w:tr>
      <w:tr w:rsidR="00293583" w:rsidTr="00293583">
        <w:tc>
          <w:tcPr>
            <w:tcW w:w="3070" w:type="dxa"/>
            <w:shd w:val="clear" w:color="auto" w:fill="D9D9D9" w:themeFill="background1" w:themeFillShade="D9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Nieuwkerken</w:t>
            </w:r>
          </w:p>
        </w:tc>
        <w:tc>
          <w:tcPr>
            <w:tcW w:w="3070" w:type="dxa"/>
          </w:tcPr>
          <w:p w:rsidR="00293583" w:rsidRDefault="00EC2252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13 </w:t>
            </w:r>
            <w:r w:rsidR="00293583">
              <w:rPr>
                <w:lang w:val="nl-BE" w:eastAsia="nl-BE"/>
              </w:rPr>
              <w:t xml:space="preserve">tot </w:t>
            </w:r>
            <w:r>
              <w:rPr>
                <w:lang w:val="nl-BE" w:eastAsia="nl-BE"/>
              </w:rPr>
              <w:t>27 maart</w:t>
            </w:r>
            <w:r w:rsidR="00293583">
              <w:rPr>
                <w:lang w:val="nl-BE" w:eastAsia="nl-BE"/>
              </w:rPr>
              <w:t xml:space="preserve"> </w:t>
            </w:r>
          </w:p>
        </w:tc>
        <w:tc>
          <w:tcPr>
            <w:tcW w:w="3071" w:type="dxa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Davy</w:t>
            </w:r>
          </w:p>
        </w:tc>
      </w:tr>
      <w:tr w:rsidR="00293583" w:rsidTr="00293583">
        <w:tc>
          <w:tcPr>
            <w:tcW w:w="3070" w:type="dxa"/>
            <w:shd w:val="clear" w:color="auto" w:fill="D9D9D9" w:themeFill="background1" w:themeFillShade="D9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Sinaai Stenenmuur</w:t>
            </w:r>
          </w:p>
        </w:tc>
        <w:tc>
          <w:tcPr>
            <w:tcW w:w="3070" w:type="dxa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 xml:space="preserve">1 mei tot </w:t>
            </w:r>
            <w:r w:rsidR="00EC2252">
              <w:rPr>
                <w:lang w:val="nl-BE" w:eastAsia="nl-BE"/>
              </w:rPr>
              <w:t>15</w:t>
            </w:r>
            <w:r>
              <w:rPr>
                <w:lang w:val="nl-BE" w:eastAsia="nl-BE"/>
              </w:rPr>
              <w:t xml:space="preserve"> mei</w:t>
            </w:r>
          </w:p>
        </w:tc>
        <w:tc>
          <w:tcPr>
            <w:tcW w:w="3071" w:type="dxa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Ellen</w:t>
            </w:r>
          </w:p>
        </w:tc>
      </w:tr>
      <w:tr w:rsidR="00293583" w:rsidTr="00293583">
        <w:tc>
          <w:tcPr>
            <w:tcW w:w="3070" w:type="dxa"/>
            <w:shd w:val="clear" w:color="auto" w:fill="D9D9D9" w:themeFill="background1" w:themeFillShade="D9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Sinaai Dries</w:t>
            </w:r>
          </w:p>
        </w:tc>
        <w:tc>
          <w:tcPr>
            <w:tcW w:w="3070" w:type="dxa"/>
          </w:tcPr>
          <w:p w:rsidR="00293583" w:rsidRDefault="00EC2252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28</w:t>
            </w:r>
            <w:r w:rsidR="00293583">
              <w:rPr>
                <w:lang w:val="nl-BE" w:eastAsia="nl-BE"/>
              </w:rPr>
              <w:t xml:space="preserve"> </w:t>
            </w:r>
            <w:r>
              <w:rPr>
                <w:lang w:val="nl-BE" w:eastAsia="nl-BE"/>
              </w:rPr>
              <w:t>augustus</w:t>
            </w:r>
            <w:r w:rsidR="00293583">
              <w:rPr>
                <w:lang w:val="nl-BE" w:eastAsia="nl-BE"/>
              </w:rPr>
              <w:t xml:space="preserve"> tot 1</w:t>
            </w:r>
            <w:r>
              <w:rPr>
                <w:lang w:val="nl-BE" w:eastAsia="nl-BE"/>
              </w:rPr>
              <w:t>1</w:t>
            </w:r>
            <w:r w:rsidR="00293583">
              <w:rPr>
                <w:lang w:val="nl-BE" w:eastAsia="nl-BE"/>
              </w:rPr>
              <w:t xml:space="preserve"> september</w:t>
            </w:r>
          </w:p>
        </w:tc>
        <w:tc>
          <w:tcPr>
            <w:tcW w:w="3071" w:type="dxa"/>
          </w:tcPr>
          <w:p w:rsidR="00293583" w:rsidRDefault="00284394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Davy</w:t>
            </w:r>
          </w:p>
        </w:tc>
      </w:tr>
      <w:tr w:rsidR="00293583" w:rsidTr="00293583">
        <w:tc>
          <w:tcPr>
            <w:tcW w:w="3070" w:type="dxa"/>
            <w:shd w:val="clear" w:color="auto" w:fill="D9D9D9" w:themeFill="background1" w:themeFillShade="D9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Belsele</w:t>
            </w:r>
          </w:p>
        </w:tc>
        <w:tc>
          <w:tcPr>
            <w:tcW w:w="3070" w:type="dxa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1</w:t>
            </w:r>
            <w:r w:rsidR="00EC2252">
              <w:rPr>
                <w:lang w:val="nl-BE" w:eastAsia="nl-BE"/>
              </w:rPr>
              <w:t>2</w:t>
            </w:r>
            <w:r>
              <w:rPr>
                <w:lang w:val="nl-BE" w:eastAsia="nl-BE"/>
              </w:rPr>
              <w:t xml:space="preserve"> oktober tot 2</w:t>
            </w:r>
            <w:r w:rsidR="00EC2252">
              <w:rPr>
                <w:lang w:val="nl-BE" w:eastAsia="nl-BE"/>
              </w:rPr>
              <w:t>6</w:t>
            </w:r>
            <w:r>
              <w:rPr>
                <w:lang w:val="nl-BE" w:eastAsia="nl-BE"/>
              </w:rPr>
              <w:t xml:space="preserve"> oktober</w:t>
            </w:r>
          </w:p>
        </w:tc>
        <w:tc>
          <w:tcPr>
            <w:tcW w:w="3071" w:type="dxa"/>
          </w:tcPr>
          <w:p w:rsidR="00293583" w:rsidRDefault="00284394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Ellen</w:t>
            </w:r>
            <w:bookmarkStart w:id="0" w:name="_GoBack"/>
            <w:bookmarkEnd w:id="0"/>
          </w:p>
        </w:tc>
      </w:tr>
      <w:tr w:rsidR="00293583" w:rsidTr="00293583">
        <w:tc>
          <w:tcPr>
            <w:tcW w:w="3070" w:type="dxa"/>
            <w:shd w:val="clear" w:color="auto" w:fill="D9D9D9" w:themeFill="background1" w:themeFillShade="D9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Sint-Niklaas</w:t>
            </w:r>
          </w:p>
        </w:tc>
        <w:tc>
          <w:tcPr>
            <w:tcW w:w="3070" w:type="dxa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4 november tot 18 november</w:t>
            </w:r>
          </w:p>
        </w:tc>
        <w:tc>
          <w:tcPr>
            <w:tcW w:w="3071" w:type="dxa"/>
          </w:tcPr>
          <w:p w:rsidR="00293583" w:rsidRDefault="00293583" w:rsidP="00D806C8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Davy en Ellen</w:t>
            </w:r>
          </w:p>
        </w:tc>
      </w:tr>
    </w:tbl>
    <w:p w:rsidR="009001D1" w:rsidRDefault="009001D1" w:rsidP="00D806C8">
      <w:pPr>
        <w:rPr>
          <w:lang w:val="nl-BE" w:eastAsia="nl-BE"/>
        </w:rPr>
      </w:pPr>
    </w:p>
    <w:p w:rsidR="003F12F4" w:rsidRPr="00EC2252" w:rsidRDefault="009001D1" w:rsidP="00773060">
      <w:pPr>
        <w:pStyle w:val="Lijstalinea"/>
        <w:numPr>
          <w:ilvl w:val="0"/>
          <w:numId w:val="5"/>
        </w:numPr>
        <w:rPr>
          <w:lang w:val="nl-BE" w:eastAsia="nl-BE"/>
        </w:rPr>
      </w:pPr>
      <w:r w:rsidRPr="000156EC">
        <w:rPr>
          <w:rFonts w:eastAsia="Tahoma"/>
          <w:u w:val="single"/>
          <w:lang w:val="nl-BE"/>
        </w:rPr>
        <w:t>Opgelet</w:t>
      </w:r>
      <w:r>
        <w:rPr>
          <w:rFonts w:eastAsia="Tahoma"/>
          <w:lang w:val="nl-BE"/>
        </w:rPr>
        <w:t xml:space="preserve">: Het startuur van de </w:t>
      </w:r>
      <w:r w:rsidRPr="003F12F4">
        <w:rPr>
          <w:rFonts w:eastAsia="Tahoma"/>
          <w:b/>
          <w:lang w:val="nl-BE"/>
        </w:rPr>
        <w:t>jaarmarkt Sinaai Dries</w:t>
      </w:r>
      <w:r w:rsidR="00EC2252">
        <w:rPr>
          <w:rFonts w:eastAsia="Tahoma"/>
          <w:b/>
          <w:lang w:val="nl-BE"/>
        </w:rPr>
        <w:t xml:space="preserve"> en Sint-Niklaas</w:t>
      </w:r>
      <w:r>
        <w:rPr>
          <w:rFonts w:eastAsia="Tahoma"/>
          <w:lang w:val="nl-BE"/>
        </w:rPr>
        <w:t xml:space="preserve"> wijkt af van de andere jaarmarkten. </w:t>
      </w:r>
      <w:r w:rsidR="00EC2252">
        <w:rPr>
          <w:rFonts w:eastAsia="Tahoma"/>
          <w:lang w:val="nl-BE"/>
        </w:rPr>
        <w:t>In Sinaai Dries zal</w:t>
      </w:r>
      <w:r>
        <w:rPr>
          <w:rFonts w:eastAsia="Tahoma"/>
          <w:lang w:val="nl-BE"/>
        </w:rPr>
        <w:t xml:space="preserve"> de keuring beginnen om 1</w:t>
      </w:r>
      <w:r w:rsidR="00EC2252">
        <w:rPr>
          <w:rFonts w:eastAsia="Tahoma"/>
          <w:lang w:val="nl-BE"/>
        </w:rPr>
        <w:t>4</w:t>
      </w:r>
      <w:r>
        <w:rPr>
          <w:rFonts w:eastAsia="Tahoma"/>
          <w:lang w:val="nl-BE"/>
        </w:rPr>
        <w:t xml:space="preserve"> uur.</w:t>
      </w:r>
      <w:r w:rsidR="00EC2252">
        <w:rPr>
          <w:rFonts w:eastAsia="Tahoma"/>
          <w:lang w:val="nl-BE"/>
        </w:rPr>
        <w:t xml:space="preserve"> In Sint-Niklaas zal de keuring beginnen om 13 uur. </w:t>
      </w:r>
    </w:p>
    <w:p w:rsidR="00EC2252" w:rsidRPr="00EC2252" w:rsidRDefault="00EC2252" w:rsidP="00773060">
      <w:pPr>
        <w:pStyle w:val="Lijstalinea"/>
        <w:numPr>
          <w:ilvl w:val="0"/>
          <w:numId w:val="5"/>
        </w:numPr>
        <w:rPr>
          <w:lang w:val="nl-BE" w:eastAsia="nl-BE"/>
        </w:rPr>
      </w:pPr>
      <w:r w:rsidRPr="00EC2252">
        <w:rPr>
          <w:rFonts w:eastAsia="Tahoma"/>
          <w:lang w:val="nl-BE"/>
        </w:rPr>
        <w:t xml:space="preserve">Bij de jaarmarkt van </w:t>
      </w:r>
      <w:r w:rsidRPr="00035C0B">
        <w:rPr>
          <w:rFonts w:eastAsia="Tahoma"/>
          <w:b/>
          <w:bCs/>
          <w:lang w:val="nl-BE"/>
        </w:rPr>
        <w:t>Sinaai Dries</w:t>
      </w:r>
      <w:r w:rsidRPr="00EC2252">
        <w:rPr>
          <w:rFonts w:eastAsia="Tahoma"/>
          <w:lang w:val="nl-BE"/>
        </w:rPr>
        <w:t xml:space="preserve"> </w:t>
      </w:r>
      <w:r>
        <w:rPr>
          <w:rFonts w:eastAsia="Tahoma"/>
          <w:lang w:val="nl-BE"/>
        </w:rPr>
        <w:t xml:space="preserve">kunnen nu ook </w:t>
      </w:r>
      <w:r w:rsidRPr="00035C0B">
        <w:rPr>
          <w:rFonts w:eastAsia="Tahoma"/>
          <w:u w:val="single"/>
          <w:lang w:val="nl-BE"/>
        </w:rPr>
        <w:t>miniatuurpaarden</w:t>
      </w:r>
      <w:r>
        <w:rPr>
          <w:rFonts w:eastAsia="Tahoma"/>
          <w:lang w:val="nl-BE"/>
        </w:rPr>
        <w:t xml:space="preserve"> ingeschreven worden, maar enkele mits geldig stamboekbewijs. Er gelden dezelfde prijzen dan die van de pony’s.</w:t>
      </w:r>
    </w:p>
    <w:p w:rsidR="00773060" w:rsidRDefault="00773060" w:rsidP="003F12F4">
      <w:pPr>
        <w:pStyle w:val="Lijstalinea"/>
        <w:ind w:left="0"/>
        <w:rPr>
          <w:rFonts w:eastAsia="Tahoma"/>
          <w:lang w:val="nl-BE"/>
        </w:rPr>
      </w:pPr>
    </w:p>
    <w:p w:rsidR="003F12F4" w:rsidRPr="003F12F4" w:rsidRDefault="003F12F4" w:rsidP="003F12F4">
      <w:pPr>
        <w:pStyle w:val="Lijstalinea"/>
        <w:ind w:left="0"/>
        <w:rPr>
          <w:lang w:val="nl-BE" w:eastAsia="nl-BE"/>
        </w:rPr>
      </w:pPr>
      <w:r>
        <w:rPr>
          <w:rFonts w:eastAsia="Tahoma"/>
          <w:lang w:val="nl-BE"/>
        </w:rPr>
        <w:t>In 2018</w:t>
      </w:r>
      <w:r w:rsidRPr="003F12F4">
        <w:rPr>
          <w:rFonts w:eastAsia="Tahoma"/>
          <w:lang w:val="nl-BE"/>
        </w:rPr>
        <w:t xml:space="preserve"> waren er ook enkele wijzigingen</w:t>
      </w:r>
      <w:r w:rsidR="00EC2252">
        <w:rPr>
          <w:rFonts w:eastAsia="Tahoma"/>
          <w:lang w:val="nl-BE"/>
        </w:rPr>
        <w:t xml:space="preserve"> die nog steeds gelden</w:t>
      </w:r>
      <w:r w:rsidRPr="003F12F4">
        <w:rPr>
          <w:rFonts w:eastAsia="Tahoma"/>
          <w:lang w:val="nl-BE"/>
        </w:rPr>
        <w:t>. Hieronder staan ze nog eens op een rijtje:</w:t>
      </w:r>
    </w:p>
    <w:p w:rsidR="00D806C8" w:rsidRPr="00773060" w:rsidRDefault="005F6F3B" w:rsidP="00D806C8">
      <w:pPr>
        <w:pStyle w:val="Lijstalinea"/>
        <w:numPr>
          <w:ilvl w:val="0"/>
          <w:numId w:val="5"/>
        </w:numPr>
        <w:rPr>
          <w:u w:val="single"/>
          <w:lang w:val="nl-BE" w:eastAsia="nl-BE"/>
        </w:rPr>
      </w:pPr>
      <w:r w:rsidRPr="00773060">
        <w:rPr>
          <w:u w:val="single"/>
          <w:lang w:val="nl-BE" w:eastAsia="nl-BE"/>
        </w:rPr>
        <w:t>Verhoging van het prijzengeld</w:t>
      </w:r>
    </w:p>
    <w:p w:rsidR="00D806C8" w:rsidRDefault="00D806C8" w:rsidP="005F6F3B">
      <w:pPr>
        <w:ind w:left="720"/>
        <w:rPr>
          <w:lang w:val="nl-BE" w:eastAsia="nl-BE"/>
        </w:rPr>
      </w:pPr>
      <w:r>
        <w:rPr>
          <w:lang w:val="nl-BE" w:eastAsia="nl-BE"/>
        </w:rPr>
        <w:t>Bij de categorie pony’s zal het prijzengeld vanaf de zesde prijs stijgen van 3 EUR naar 5 EUR.</w:t>
      </w:r>
    </w:p>
    <w:p w:rsidR="00D806C8" w:rsidRPr="00773060" w:rsidRDefault="00D806C8" w:rsidP="00D806C8">
      <w:pPr>
        <w:pStyle w:val="Lijstalinea"/>
        <w:numPr>
          <w:ilvl w:val="0"/>
          <w:numId w:val="5"/>
        </w:numPr>
        <w:rPr>
          <w:u w:val="single"/>
          <w:lang w:val="nl-BE" w:eastAsia="nl-BE"/>
        </w:rPr>
      </w:pPr>
      <w:r w:rsidRPr="00773060">
        <w:rPr>
          <w:u w:val="single"/>
          <w:lang w:val="nl-BE" w:eastAsia="nl-BE"/>
        </w:rPr>
        <w:t>Jaarmarkt Sinaai Stenenmuur</w:t>
      </w:r>
    </w:p>
    <w:p w:rsidR="005F6F3B" w:rsidRPr="00D806C8" w:rsidRDefault="005F6F3B" w:rsidP="005F6F3B">
      <w:pPr>
        <w:pStyle w:val="Lijstalinea"/>
        <w:rPr>
          <w:lang w:val="nl-BE" w:eastAsia="nl-BE"/>
        </w:rPr>
      </w:pPr>
      <w:r>
        <w:rPr>
          <w:lang w:val="nl-BE" w:eastAsia="nl-BE"/>
        </w:rPr>
        <w:t xml:space="preserve">Vanaf </w:t>
      </w:r>
      <w:r w:rsidR="001066C8">
        <w:rPr>
          <w:lang w:val="nl-BE" w:eastAsia="nl-BE"/>
        </w:rPr>
        <w:t>nu kan u ook ezels inschrijven op de jaarmarkt van Sinaai Stenenmuur.</w:t>
      </w:r>
      <w:r>
        <w:rPr>
          <w:lang w:val="nl-BE" w:eastAsia="nl-BE"/>
        </w:rPr>
        <w:t xml:space="preserve"> Voor het presenteren van ezels organiseren we geen keuring. </w:t>
      </w:r>
      <w:r w:rsidR="0007294F">
        <w:rPr>
          <w:lang w:val="nl-BE" w:eastAsia="nl-BE"/>
        </w:rPr>
        <w:t>Voor elke aanwezige ezel zullen we een aanwezigheidspremie van 5 EUR toekennen.</w:t>
      </w:r>
      <w:r w:rsidR="001066C8">
        <w:rPr>
          <w:lang w:val="nl-BE" w:eastAsia="nl-BE"/>
        </w:rPr>
        <w:t xml:space="preserve"> </w:t>
      </w:r>
      <w:r w:rsidR="0007294F">
        <w:rPr>
          <w:lang w:val="nl-BE" w:eastAsia="nl-BE"/>
        </w:rPr>
        <w:t xml:space="preserve">De organisatie voorziet </w:t>
      </w:r>
      <w:r w:rsidR="00FF7C27">
        <w:rPr>
          <w:lang w:val="nl-BE" w:eastAsia="nl-BE"/>
        </w:rPr>
        <w:t>de</w:t>
      </w:r>
      <w:r w:rsidR="0007294F">
        <w:rPr>
          <w:lang w:val="nl-BE" w:eastAsia="nl-BE"/>
        </w:rPr>
        <w:t xml:space="preserve"> ruimte  voor</w:t>
      </w:r>
      <w:r w:rsidR="001066C8">
        <w:rPr>
          <w:lang w:val="nl-BE" w:eastAsia="nl-BE"/>
        </w:rPr>
        <w:t xml:space="preserve"> maximum twintig ezels.</w:t>
      </w:r>
    </w:p>
    <w:p w:rsidR="00D806C8" w:rsidRPr="00773060" w:rsidRDefault="00773060" w:rsidP="00D806C8">
      <w:pPr>
        <w:pStyle w:val="Lijstalinea"/>
        <w:numPr>
          <w:ilvl w:val="0"/>
          <w:numId w:val="5"/>
        </w:numPr>
        <w:rPr>
          <w:u w:val="single"/>
          <w:lang w:val="nl-BE" w:eastAsia="nl-BE"/>
        </w:rPr>
      </w:pPr>
      <w:r w:rsidRPr="00773060">
        <w:rPr>
          <w:u w:val="single"/>
          <w:lang w:val="nl-BE" w:eastAsia="nl-BE"/>
        </w:rPr>
        <w:t>Winterj</w:t>
      </w:r>
      <w:r w:rsidR="00D806C8" w:rsidRPr="00773060">
        <w:rPr>
          <w:u w:val="single"/>
          <w:lang w:val="nl-BE" w:eastAsia="nl-BE"/>
        </w:rPr>
        <w:t>aarmarkt Sint-Niklaas</w:t>
      </w:r>
    </w:p>
    <w:p w:rsidR="00303D80" w:rsidRPr="00303D80" w:rsidRDefault="005F6F3B" w:rsidP="00F5656A">
      <w:pPr>
        <w:pStyle w:val="Lijstalinea"/>
        <w:rPr>
          <w:lang w:val="nl-BE" w:eastAsia="nl-BE"/>
        </w:rPr>
      </w:pPr>
      <w:r>
        <w:rPr>
          <w:lang w:val="nl-BE" w:eastAsia="nl-BE"/>
        </w:rPr>
        <w:t>Bij elke reeks van de categorie trekpaarden en warmbloedpaarden krijgt het best opgesmukte paard</w:t>
      </w:r>
      <w:r w:rsidR="00773060">
        <w:rPr>
          <w:lang w:val="nl-BE" w:eastAsia="nl-BE"/>
        </w:rPr>
        <w:t xml:space="preserve"> </w:t>
      </w:r>
      <w:r>
        <w:rPr>
          <w:lang w:val="nl-BE" w:eastAsia="nl-BE"/>
        </w:rPr>
        <w:t>een prijs van 10 EUR.</w:t>
      </w:r>
    </w:p>
    <w:sectPr w:rsidR="00303D80" w:rsidRPr="00303D80" w:rsidSect="009B3CE1">
      <w:headerReference w:type="default" r:id="rId9"/>
      <w:footerReference w:type="default" r:id="rId10"/>
      <w:pgSz w:w="11907" w:h="16839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D9" w:rsidRDefault="00A944D9" w:rsidP="00C04B01">
      <w:r>
        <w:separator/>
      </w:r>
    </w:p>
  </w:endnote>
  <w:endnote w:type="continuationSeparator" w:id="0">
    <w:p w:rsidR="00A944D9" w:rsidRDefault="00A944D9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72" w:rsidRDefault="00F506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D9" w:rsidRDefault="00A944D9" w:rsidP="00C04B01">
      <w:r>
        <w:separator/>
      </w:r>
    </w:p>
  </w:footnote>
  <w:footnote w:type="continuationSeparator" w:id="0">
    <w:p w:rsidR="00A944D9" w:rsidRDefault="00A944D9" w:rsidP="00C0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6A" w:rsidRDefault="00F5656A">
    <w:pPr>
      <w:pStyle w:val="Koptekst"/>
    </w:pPr>
    <w:r w:rsidRPr="00F5656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-691515</wp:posOffset>
          </wp:positionV>
          <wp:extent cx="2787015" cy="829945"/>
          <wp:effectExtent l="19050" t="0" r="0" b="0"/>
          <wp:wrapSquare wrapText="bothSides"/>
          <wp:docPr id="5" name="Afbeelding 4" descr="logo_stad_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_zw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015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56A" w:rsidRDefault="00F565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0E7"/>
    <w:multiLevelType w:val="hybridMultilevel"/>
    <w:tmpl w:val="941C9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E2"/>
    <w:multiLevelType w:val="hybridMultilevel"/>
    <w:tmpl w:val="A3EE53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3A3"/>
    <w:multiLevelType w:val="hybridMultilevel"/>
    <w:tmpl w:val="65AACA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4CD"/>
    <w:multiLevelType w:val="hybridMultilevel"/>
    <w:tmpl w:val="37D8C0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6E64"/>
    <w:multiLevelType w:val="hybridMultilevel"/>
    <w:tmpl w:val="82963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49"/>
    <w:rsid w:val="00035C0B"/>
    <w:rsid w:val="00057331"/>
    <w:rsid w:val="0007294F"/>
    <w:rsid w:val="00080C39"/>
    <w:rsid w:val="000A0C04"/>
    <w:rsid w:val="000E058F"/>
    <w:rsid w:val="001066C8"/>
    <w:rsid w:val="001269E1"/>
    <w:rsid w:val="001A0A49"/>
    <w:rsid w:val="001E2BE7"/>
    <w:rsid w:val="0020206C"/>
    <w:rsid w:val="0020206D"/>
    <w:rsid w:val="0021280C"/>
    <w:rsid w:val="0024778C"/>
    <w:rsid w:val="00264A1E"/>
    <w:rsid w:val="00284394"/>
    <w:rsid w:val="002915BA"/>
    <w:rsid w:val="00293583"/>
    <w:rsid w:val="002A482F"/>
    <w:rsid w:val="002C35AC"/>
    <w:rsid w:val="002D4824"/>
    <w:rsid w:val="002E0324"/>
    <w:rsid w:val="002F5CE1"/>
    <w:rsid w:val="00303D80"/>
    <w:rsid w:val="00304A83"/>
    <w:rsid w:val="00313F5A"/>
    <w:rsid w:val="003849CE"/>
    <w:rsid w:val="003B3783"/>
    <w:rsid w:val="003C71CA"/>
    <w:rsid w:val="003F12F4"/>
    <w:rsid w:val="00435433"/>
    <w:rsid w:val="0043612F"/>
    <w:rsid w:val="0044564A"/>
    <w:rsid w:val="00455272"/>
    <w:rsid w:val="004B48B0"/>
    <w:rsid w:val="004D1CC8"/>
    <w:rsid w:val="004E4D07"/>
    <w:rsid w:val="004F389D"/>
    <w:rsid w:val="00521B54"/>
    <w:rsid w:val="00532EA9"/>
    <w:rsid w:val="0053712F"/>
    <w:rsid w:val="00567CAF"/>
    <w:rsid w:val="00584EE9"/>
    <w:rsid w:val="005F20C7"/>
    <w:rsid w:val="005F6F3B"/>
    <w:rsid w:val="00605E3A"/>
    <w:rsid w:val="006152A8"/>
    <w:rsid w:val="00627465"/>
    <w:rsid w:val="0064270D"/>
    <w:rsid w:val="006457E7"/>
    <w:rsid w:val="006A6FBB"/>
    <w:rsid w:val="006C609F"/>
    <w:rsid w:val="006E2EB9"/>
    <w:rsid w:val="00711419"/>
    <w:rsid w:val="00740A96"/>
    <w:rsid w:val="00773060"/>
    <w:rsid w:val="00773BF7"/>
    <w:rsid w:val="00797F8F"/>
    <w:rsid w:val="007A292D"/>
    <w:rsid w:val="007B215E"/>
    <w:rsid w:val="007D0089"/>
    <w:rsid w:val="007D0603"/>
    <w:rsid w:val="007D2545"/>
    <w:rsid w:val="008130A8"/>
    <w:rsid w:val="00856BC2"/>
    <w:rsid w:val="008D1EF3"/>
    <w:rsid w:val="008D6970"/>
    <w:rsid w:val="008D7920"/>
    <w:rsid w:val="008D7DF3"/>
    <w:rsid w:val="009001D1"/>
    <w:rsid w:val="009159CF"/>
    <w:rsid w:val="00915B32"/>
    <w:rsid w:val="00927F50"/>
    <w:rsid w:val="00933722"/>
    <w:rsid w:val="0095274A"/>
    <w:rsid w:val="00971906"/>
    <w:rsid w:val="009B3CE1"/>
    <w:rsid w:val="00A02D8F"/>
    <w:rsid w:val="00A0456C"/>
    <w:rsid w:val="00A21B55"/>
    <w:rsid w:val="00A33F9E"/>
    <w:rsid w:val="00A47221"/>
    <w:rsid w:val="00A76C3E"/>
    <w:rsid w:val="00A944D9"/>
    <w:rsid w:val="00AA1662"/>
    <w:rsid w:val="00AD5E38"/>
    <w:rsid w:val="00AE5A23"/>
    <w:rsid w:val="00B04C13"/>
    <w:rsid w:val="00B12454"/>
    <w:rsid w:val="00B25DDE"/>
    <w:rsid w:val="00BA43FF"/>
    <w:rsid w:val="00BB7AF2"/>
    <w:rsid w:val="00BC6973"/>
    <w:rsid w:val="00BC76F1"/>
    <w:rsid w:val="00BE28E0"/>
    <w:rsid w:val="00C04B01"/>
    <w:rsid w:val="00C4187B"/>
    <w:rsid w:val="00C60353"/>
    <w:rsid w:val="00C80331"/>
    <w:rsid w:val="00C91721"/>
    <w:rsid w:val="00CA1564"/>
    <w:rsid w:val="00CD3BA7"/>
    <w:rsid w:val="00CE609F"/>
    <w:rsid w:val="00D142EE"/>
    <w:rsid w:val="00D24293"/>
    <w:rsid w:val="00D41100"/>
    <w:rsid w:val="00D519B6"/>
    <w:rsid w:val="00D553C5"/>
    <w:rsid w:val="00D61354"/>
    <w:rsid w:val="00D806C8"/>
    <w:rsid w:val="00E05FC6"/>
    <w:rsid w:val="00E10EC7"/>
    <w:rsid w:val="00E43DE9"/>
    <w:rsid w:val="00E62E47"/>
    <w:rsid w:val="00E80A54"/>
    <w:rsid w:val="00E82061"/>
    <w:rsid w:val="00E94184"/>
    <w:rsid w:val="00E9495B"/>
    <w:rsid w:val="00E95A3F"/>
    <w:rsid w:val="00EA1373"/>
    <w:rsid w:val="00EC2252"/>
    <w:rsid w:val="00ED71FC"/>
    <w:rsid w:val="00EE76CA"/>
    <w:rsid w:val="00F123DA"/>
    <w:rsid w:val="00F50672"/>
    <w:rsid w:val="00F5656A"/>
    <w:rsid w:val="00FB1B1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AE62BB7"/>
  <w15:docId w15:val="{343105B0-694F-44D1-8FDF-74326451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A43FF"/>
    <w:rPr>
      <w:rFonts w:ascii="PT Sans" w:hAnsi="PT Sans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8D1E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6C3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6C3E"/>
    <w:rPr>
      <w:color w:val="000000" w:themeColor="text1"/>
      <w:sz w:val="16"/>
      <w:szCs w:val="16"/>
    </w:rPr>
  </w:style>
  <w:style w:type="table" w:styleId="Tabelraster">
    <w:name w:val="Table Grid"/>
    <w:basedOn w:val="Standaardtabel"/>
    <w:uiPriority w:val="59"/>
    <w:unhideWhenUsed/>
    <w:rsid w:val="0029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A27E-516B-45D2-955D-CE97E2F0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1C51C290</Template>
  <TotalTime>32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hanne.boel</dc:creator>
  <cp:lastModifiedBy>Rebecca Mora</cp:lastModifiedBy>
  <cp:revision>4</cp:revision>
  <cp:lastPrinted>2020-03-02T09:54:00Z</cp:lastPrinted>
  <dcterms:created xsi:type="dcterms:W3CDTF">2020-02-21T11:30:00Z</dcterms:created>
  <dcterms:modified xsi:type="dcterms:W3CDTF">2020-03-02T10:13:00Z</dcterms:modified>
</cp:coreProperties>
</file>